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>
              <w:rPr>
                <w:rFonts w:asciiTheme="majorHAnsi" w:hAnsiTheme="majorHAnsi" w:cs="Arial"/>
                <w:b/>
                <w:sz w:val="18"/>
                <w:szCs w:val="18"/>
              </w:rPr>
              <w:t>Hemija makromolekula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BF154E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BF154E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F17A43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F17A43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F154E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F154E">
              <w:rPr>
                <w:rFonts w:asciiTheme="majorHAnsi" w:hAnsiTheme="majorHAnsi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F154E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F154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F154E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3228C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228C3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F154E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E425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228C3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E42523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="003228C3">
              <w:rPr>
                <w:rFonts w:asciiTheme="majorHAnsi" w:hAnsiTheme="majorHAnsi" w:cs="Arial"/>
                <w:b/>
                <w:sz w:val="18"/>
                <w:szCs w:val="18"/>
              </w:rPr>
              <w:t>,00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F154E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E425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228C3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E42523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3228C3">
              <w:rPr>
                <w:rFonts w:asciiTheme="majorHAnsi" w:hAnsiTheme="majorHAnsi" w:cs="Arial"/>
                <w:b/>
                <w:sz w:val="18"/>
                <w:szCs w:val="18"/>
              </w:rPr>
              <w:t>,75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BF154E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4745B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Hemija/Hemija/usmjerenje:Primjenjena hemija</w:t>
            </w:r>
            <w:bookmarkStart w:id="3" w:name="_GoBack"/>
            <w:bookmarkEnd w:id="3"/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4C77B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dr.sc.Majda Srabovi</w:t>
            </w:r>
            <w:r w:rsidR="00D16CAC">
              <w:rPr>
                <w:rFonts w:asciiTheme="majorHAnsi" w:hAnsiTheme="majorHAnsi" w:cs="Arial"/>
                <w:b/>
                <w:sz w:val="18"/>
                <w:szCs w:val="18"/>
              </w:rPr>
              <w:t>ć</w:t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="00D16CAC">
              <w:rPr>
                <w:rFonts w:asciiTheme="majorHAnsi" w:hAnsiTheme="majorHAnsi" w:cs="Arial"/>
                <w:b/>
                <w:sz w:val="18"/>
                <w:szCs w:val="18"/>
              </w:rPr>
              <w:t xml:space="preserve">red.prof.; </w:t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dr.sc.Melita Huremovi</w:t>
            </w:r>
            <w:r w:rsidR="00D16CAC">
              <w:rPr>
                <w:rFonts w:asciiTheme="majorHAnsi" w:hAnsiTheme="majorHAnsi" w:cs="Arial"/>
                <w:b/>
                <w:sz w:val="18"/>
                <w:szCs w:val="18"/>
              </w:rPr>
              <w:t>ć, red. prof.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Sticanje znanja o sintetskim i prirodnim makromolekulama. Upoznavanje studenata sa osnovama polimerizacije. Studentima dati detaljan pregled važnosti osnovnih struktura i svojstava polimernih lanaca.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Na kraju semestra uspješni studenti, koji su tokom čitavog nastavnog perioda kontinuirano obavljali svoje obaveze, će biti osposobljeni da samostalno teoretski obrazlože osnove gradjevnih jedinica makromolekula, te strukturu i svojstva polimera, kao i mehanizme polimerizacijskih reakcija.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Uvod u polimernu hemiju, tipovi makromolekula. Prirodni i sintetski polimeri. Strukturna svojstva polimernih molekula,  konformacija i konfiguracija molekula, nadmolekulska struktura. Reakcije polimerizacije. Ovisnost strukture lanca i molekulske mase o uslovima polimerizacije. Sintetski polimeri, podjela, sinteza monomera i polimera. Modifikacija polimera, kopolimerizacije i kopolimeri. Polimeri postepene polimerizacije: poliesteri, polikarbonati, poliamidi, poliuretani, epoksidni polimeri. Polimeri radikalskih polimerizacija: polietilen, polifluoroetileni, polivinilklorid, polistiren. Kopolimeri stirena i butadiena, akrilatni polimeri, polimeri vinil acetata.  Anionski polimeri: polisiloksani, Kationski polimeri: polivinileteri,politetrahidrofuran. Prirodni polimeri. Vlakna, struktirna svojstva, sintetička i prirodna vlakna.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koriste se različite nastavne metode: - predavanja (P) uz upotrebu multimedijalnih sredstava, tehnika aktivnog učenja i uz aktivno učešće i diskusije studenata; -individualni seminarski radovi - konsultacije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F154E" w:rsidRDefault="00D05D23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Testovi, seminarski, završni ispit, popravni i dodatni popravni ispit. U toku semestra studenti rade 2 testa i svaki nosi po maksimalno 25 bodova. Oba testa se rade u pismenoj formi. Svaki test sadrži zadatke i pitanja koji se odnose isključivo na pređeno gradivo između testova. Završni ispit je u pismenoj/usmenoj formi, i sastoji se iz zadataka i pitanja koji obuhvataju cjelokupno gradivo odslušano tokom kursa i nosi maksimalno 30 bodova. Student treba da odgovori na postavljena pitanja i zadatke iz svake oblasti pređene u okviru kursa. Popravni i dodatni popravni ispit se polaže po istom principu kao i završni ispit. Student je dužan u okviru predispitnih obaveza uraditi i izložiti seminarski rad koji nosi maksimalno 10 bodova. Nastavnik će tokom čitavog semestra na posebno kreiranom obrascu pratiti prisutnost svakog studenta.  </w:t>
            </w: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Kriterij                                  Maks. broj bodova            Bodovi za prolaz </w:t>
            </w: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Angažman na nastavi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10                                   6 </w:t>
            </w: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Pisani (seminarski) rad              10                                   6  </w:t>
            </w: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</w:t>
            </w: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25                                 13 </w:t>
            </w: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  25                                 13 </w:t>
            </w: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  30                                 17 </w:t>
            </w:r>
          </w:p>
          <w:p w:rsidR="00CB72ED" w:rsidRPr="00B96B4F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U k u p n o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  100                                 55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F154E" w:rsidRDefault="00D05D23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Osvojen broj bodova     Ocjena (BiH)         (ECTS ocjena)             </w:t>
            </w: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0-54                                         5                                 F </w:t>
            </w: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55 – 64                                    6                                 E </w:t>
            </w: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65 – 74                                    7                                 D </w:t>
            </w: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75 – 84                                    8                                 C </w:t>
            </w: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85– 94                                     9                                 B </w:t>
            </w:r>
          </w:p>
          <w:p w:rsidR="00CB72ED" w:rsidRPr="00B96B4F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>95- 100                                  10                                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F154E" w:rsidRDefault="00D05D23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1. J.M.G.Cowie, V.Arrighi, Polymers:Chemistry and physics of modern materials, CRC,2007 (E-book, pdf) </w:t>
            </w:r>
          </w:p>
          <w:p w:rsidR="00BF154E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 xml:space="preserve">2. G.Odian, Principles of polimerization, Wiley, 2004 (E-book, pdf) </w:t>
            </w:r>
          </w:p>
          <w:p w:rsidR="00CB72ED" w:rsidRPr="00B96B4F" w:rsidRDefault="00BF154E" w:rsidP="00BF15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F154E">
              <w:rPr>
                <w:rFonts w:asciiTheme="majorHAnsi" w:hAnsiTheme="majorHAnsi" w:cs="Arial"/>
                <w:b/>
                <w:sz w:val="18"/>
                <w:szCs w:val="18"/>
              </w:rPr>
              <w:t>3.Janović Z, Polimerizacija i polimeri, Hrvatsko društvo kemijskih inženjera i tehničara, Zagreb, 1997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članci naučne literature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2B58E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2B58E0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BF154E" w:rsidRPr="00BF154E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2B58E0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B58E0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2B58E0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2B58E0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2B58E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2B58E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2B58E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A43" w:rsidRDefault="00F17A43">
      <w:pPr>
        <w:spacing w:line="240" w:lineRule="auto"/>
      </w:pPr>
      <w:r>
        <w:separator/>
      </w:r>
    </w:p>
  </w:endnote>
  <w:endnote w:type="continuationSeparator" w:id="0">
    <w:p w:rsidR="00F17A43" w:rsidRDefault="00F17A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745B6">
            <w:rPr>
              <w:rFonts w:ascii="Cambria" w:hAnsi="Cambria" w:cs="Calibri"/>
              <w:noProof/>
              <w:sz w:val="16"/>
              <w:szCs w:val="16"/>
            </w:rPr>
            <w:t>17.3.2026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745B6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745B6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A43" w:rsidRDefault="00F17A43">
      <w:pPr>
        <w:spacing w:after="0"/>
      </w:pPr>
      <w:r>
        <w:separator/>
      </w:r>
    </w:p>
  </w:footnote>
  <w:footnote w:type="continuationSeparator" w:id="0">
    <w:p w:rsidR="00F17A43" w:rsidRDefault="00F17A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172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B58E0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09E2"/>
    <w:rsid w:val="0031229E"/>
    <w:rsid w:val="00312F9C"/>
    <w:rsid w:val="00313F3E"/>
    <w:rsid w:val="003228C3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745B6"/>
    <w:rsid w:val="00480E3A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C77BC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99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A7208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1A4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154E"/>
    <w:rsid w:val="00BF72F5"/>
    <w:rsid w:val="00BF7EA7"/>
    <w:rsid w:val="00C02D33"/>
    <w:rsid w:val="00C03056"/>
    <w:rsid w:val="00C032CC"/>
    <w:rsid w:val="00C10C26"/>
    <w:rsid w:val="00C12629"/>
    <w:rsid w:val="00C3098C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16CAC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0B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2523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17A43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DE6E6C-17AF-4812-B934-61A9F7729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6DF74-B4C8-498A-A469-E3D6BB1A4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Aldina</cp:lastModifiedBy>
  <cp:revision>4</cp:revision>
  <cp:lastPrinted>2024-03-19T08:24:00Z</cp:lastPrinted>
  <dcterms:created xsi:type="dcterms:W3CDTF">2026-03-06T07:58:00Z</dcterms:created>
  <dcterms:modified xsi:type="dcterms:W3CDTF">2026-03-17T08:59:00Z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